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  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KEM ISZI Glatz Gyula Idősek Klubja, 2509 Esztergom, Damjanich u. 70.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Tel</w:t>
      </w:r>
      <w:proofErr w:type="gram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.:</w:t>
      </w:r>
      <w:proofErr w:type="gramEnd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06-70/682-5249, 06-33/435-908 e-mail:ekvidosklub@gmail.com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Ikt</w:t>
      </w:r>
      <w:proofErr w:type="spellEnd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. sz.: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MEGÁLLAPODÁS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Étkeztetés vonatkozásában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Amely létrejött a KEM ISZI Glatz Gyula Idősek Klubja és a szociális étkezést igénybevevő között az alábbiak szerint: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Az ellátást nyújtó intézmény: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KEM ISZI Glatz Gyula Idősek Klubja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                                                  2509 Esztergom, Damjanich u.70.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Az intézmény fenntartója: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Szociális és Gyermekvédelmi Főigazgatóság, 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                                             1132 Budapest, Visegrádi u. 49.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Az igénybevevő adatai: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Név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: …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……………………………………………………….........................................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Születési név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:…………………………………………………………………………..</w:t>
      </w:r>
      <w:proofErr w:type="gramEnd"/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Anyja neve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: …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………………………………………………………………………….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Születési hely, idő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: …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………………………………………………………………….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Lakcím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: …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……………………………………………………………………………....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………………………………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napján  benyújtott kérelme alapján, az  étkeztetés ellátását az alábbiak szerint biztosítjuk:</w:t>
      </w:r>
    </w:p>
    <w:p w:rsidR="00F667CE" w:rsidRDefault="000969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napi egyszeri meleg étel biztosítása helyben fogyasztással </w:t>
      </w:r>
    </w:p>
    <w:p w:rsidR="00F667CE" w:rsidRDefault="000969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ételhordós elvitellel</w:t>
      </w:r>
    </w:p>
    <w:p w:rsidR="00F667CE" w:rsidRDefault="000969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kiszállítással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144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étel kiadása:</w:t>
      </w:r>
    </w:p>
    <w:p w:rsidR="00F667CE" w:rsidRDefault="000969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ebédhordós étel kiadása 11.30-12.00 óra között</w:t>
      </w:r>
    </w:p>
    <w:p w:rsidR="00F667CE" w:rsidRDefault="000969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helyben fogyasztás 12-13 óra között</w:t>
      </w:r>
    </w:p>
    <w:p w:rsidR="00F667CE" w:rsidRDefault="000969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ebéd kiszállítás 13.30-ig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ellátás kezdő időpontja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: …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………………………………………………………………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ellátás időtartama: határozatlan, határozott idejű ellátás.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ellátás befejezésének várható időpontja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: …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……………….............................................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144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Az intézmény nyitvatartási ideje: hétfőtől - péntekig (munkanapokon): 8-16 óráig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Térítési díj: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 fenntartó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SzGyF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közleménye alapján az étkeztetés ellátás térítési díja minden év április 1. napjáig megállapításra kerül, melyről az ellátott írásbeli értesítést kap. 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igénybevevő által fizetendő térítési díj összegét az intézményvezető konkrét összegben állapítja meg.</w:t>
      </w:r>
    </w:p>
    <w:p w:rsidR="00F667CE" w:rsidRDefault="00096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 szociális alapszolgáltatás személyi térítési díjának megállapításánál a szolgáltatást igénybe vevő személy rendszeres havi jövedelmét kell figyelembe venni.</w:t>
      </w:r>
    </w:p>
    <w:p w:rsidR="00F667CE" w:rsidRDefault="00096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Az intézményi ellátásért fizetendő személyi térítési díj nem haladhatja meg az ellátott havi jövedelmének </w:t>
      </w:r>
      <w:r w:rsidRPr="0059772B">
        <w:rPr>
          <w:rFonts w:ascii="Book Antiqua" w:eastAsia="Book Antiqua" w:hAnsi="Book Antiqua" w:cs="Book Antiqua"/>
          <w:b/>
          <w:color w:val="000000"/>
          <w:sz w:val="24"/>
          <w:szCs w:val="24"/>
        </w:rPr>
        <w:t>30%-át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étkezés esetén.</w:t>
      </w:r>
    </w:p>
    <w:p w:rsidR="00F667CE" w:rsidRDefault="00096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ellátást igénylő kijelenti, hogy adataiban, valamint az ellátásra való jogosultság feltételeiben való változásról tájékoztatja a telephelyvezetőt.</w:t>
      </w:r>
    </w:p>
    <w:p w:rsidR="00F667CE" w:rsidRDefault="000969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 személyi térítési díj összege a megállapítás időpontjától függetlenül évente két alkalommal vizsgálható felül és változtatható meg, kivéve, ha az ellátott jövedelme</w:t>
      </w:r>
    </w:p>
    <w:p w:rsidR="00F667CE" w:rsidRDefault="000969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olyan mértékben csökken, hogy a törvényben meghatározott térítési díj fizetési kötelezettségének nem tud eleget tenni,</w:t>
      </w:r>
    </w:p>
    <w:p w:rsidR="00F667CE" w:rsidRDefault="000969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az öregségi nyugdíj mindenkori legkisebb összegének 25%-át meghaladó mértékben növekedett.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A fizetendő térítési díj: </w:t>
      </w:r>
    </w:p>
    <w:p w:rsidR="00F667CE" w:rsidRDefault="000969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helyben fogyasztással és elvitellel</w:t>
      </w:r>
      <w:proofErr w:type="gram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b/>
          <w:sz w:val="24"/>
          <w:szCs w:val="24"/>
        </w:rPr>
        <w:t>…</w:t>
      </w:r>
      <w:proofErr w:type="gramEnd"/>
      <w:r>
        <w:rPr>
          <w:rFonts w:ascii="Book Antiqua" w:eastAsia="Book Antiqua" w:hAnsi="Book Antiqua" w:cs="Book Antiqua"/>
          <w:b/>
          <w:sz w:val="24"/>
          <w:szCs w:val="24"/>
        </w:rPr>
        <w:t>…...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/ fő/ adag</w:t>
      </w:r>
    </w:p>
    <w:p w:rsidR="00F667CE" w:rsidRDefault="000969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kiszállítással</w:t>
      </w:r>
      <w:proofErr w:type="gram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:</w:t>
      </w:r>
      <w:r>
        <w:rPr>
          <w:rFonts w:ascii="Book Antiqua" w:eastAsia="Book Antiqua" w:hAnsi="Book Antiqua" w:cs="Book Antiqua"/>
          <w:b/>
          <w:sz w:val="24"/>
          <w:szCs w:val="24"/>
        </w:rPr>
        <w:t>..........</w:t>
      </w:r>
      <w:proofErr w:type="gramEnd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Ft/fő/adag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 w:rsidP="005B1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Az Ön által fizetendő személyi térítési díj</w:t>
      </w:r>
      <w:proofErr w:type="gram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:…………..</w:t>
      </w:r>
      <w:proofErr w:type="gramEnd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Ft/nap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Amennyiben az ellátott vagy törvényes képviselője a személyi térítési díj összegét vitatja, illetve annak csökkentését kéri, az értesítés kézhez vételétől számított 8 napon belül a fenntartóhoz fordulhat.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Szociális és Gyermekvédelmi Főigazgatóság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Komárom-Esztergom Megyei Kirendeltség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Süttő Erika igazgató, tel: +36-30/575-7593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 jogosult az 1993. évi III. tv. 94/E §. szerint: intézményi jogviszony megsértése, személyiségi jogok sérelme, intézmény dolgozóinak szakmai titoktartására, vagyonvédelmi kötelezettség esetén és/vagy az ellátási kötelezettséget érintő kifogások orvoslása érdekében jogosult panasszal élni az intézmény vezetőjénél. 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34260A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intézményvezető 8 napon belül köteles a panasztevőt írásban értesíteni a panasz kivizsgálásának eredményéről. Amennyiben az intézményvezető határidőben nem intézkedik, vagy a panasztevő nem ért egyet az intézkedéssel, az intézkedés kézhezvételétől számított 8 napon belül a fenntartóhoz, illetve az ellátott jogi képviselőhöz fordulhat jogorvoslatért.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                     </w:t>
      </w:r>
      <w:r w:rsidR="0034260A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                         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                             </w:t>
      </w:r>
    </w:p>
    <w:p w:rsidR="00B93C2F" w:rsidRPr="0034260A" w:rsidRDefault="0009699E" w:rsidP="003426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Ellá</w:t>
      </w:r>
      <w:r w:rsidR="000A6FE9">
        <w:rPr>
          <w:rFonts w:ascii="Book Antiqua" w:eastAsia="Book Antiqua" w:hAnsi="Book Antiqua" w:cs="Book Antiqua"/>
          <w:b/>
          <w:color w:val="000000"/>
          <w:sz w:val="24"/>
          <w:szCs w:val="24"/>
        </w:rPr>
        <w:t>tottjogi</w:t>
      </w:r>
      <w:proofErr w:type="spellEnd"/>
      <w:r w:rsidR="000A6FE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képviselő: Sajtos Éva, tel: +36-20/4899657</w:t>
      </w:r>
    </w:p>
    <w:p w:rsidR="00B93C2F" w:rsidRPr="00B93C2F" w:rsidRDefault="00B93C2F" w:rsidP="00B93C2F">
      <w:pPr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</w:rPr>
        <w:t xml:space="preserve">                                         </w:t>
      </w:r>
      <w:proofErr w:type="gramStart"/>
      <w:r w:rsidRPr="00B93C2F">
        <w:rPr>
          <w:rFonts w:ascii="Book Antiqua" w:hAnsi="Book Antiqua"/>
          <w:b/>
          <w:sz w:val="24"/>
          <w:szCs w:val="24"/>
        </w:rPr>
        <w:t>eva</w:t>
      </w:r>
      <w:proofErr w:type="gramEnd"/>
      <w:r w:rsidRPr="00B93C2F">
        <w:rPr>
          <w:rFonts w:ascii="Book Antiqua" w:hAnsi="Book Antiqua"/>
          <w:b/>
          <w:sz w:val="24"/>
          <w:szCs w:val="24"/>
        </w:rPr>
        <w:t xml:space="preserve"> </w:t>
      </w:r>
      <w:hyperlink r:id="rId7" w:history="1">
        <w:r w:rsidRPr="00B93C2F">
          <w:rPr>
            <w:rStyle w:val="Hiperhivatkozs"/>
            <w:rFonts w:ascii="Book Antiqua" w:hAnsi="Book Antiqua"/>
            <w:b/>
            <w:sz w:val="24"/>
            <w:szCs w:val="24"/>
          </w:rPr>
          <w:t>.sajtos@ijb.emmi.gov.hu</w:t>
        </w:r>
      </w:hyperlink>
    </w:p>
    <w:p w:rsidR="00B93C2F" w:rsidRPr="00B93C2F" w:rsidRDefault="00B93C2F" w:rsidP="00B93C2F">
      <w:pPr>
        <w:spacing w:line="276" w:lineRule="auto"/>
        <w:rPr>
          <w:rFonts w:ascii="Book Antiqua" w:hAnsi="Book Antiqua"/>
          <w:b/>
          <w:sz w:val="24"/>
          <w:szCs w:val="24"/>
        </w:rPr>
      </w:pPr>
      <w:r w:rsidRPr="00B93C2F">
        <w:rPr>
          <w:rFonts w:ascii="Book Antiqua" w:hAnsi="Book Antiqua"/>
          <w:b/>
          <w:sz w:val="24"/>
          <w:szCs w:val="24"/>
        </w:rPr>
        <w:t xml:space="preserve">                                               1365 Budapest, Pf.: 646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 megállapodás módosításának szabályai: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:rsidR="00F667CE" w:rsidRDefault="00096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adatokban bekövetkezett változások esetén közös megegyezés alapján, a törvényi feltételeket figyelembe véve módosítható.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hanging="18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Az intézményi jogviszony megszűnik:</w:t>
      </w:r>
    </w:p>
    <w:p w:rsidR="00F667CE" w:rsidRDefault="000969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intézmény jogutód nélküli megszűnésével,</w:t>
      </w:r>
    </w:p>
    <w:p w:rsidR="00F667CE" w:rsidRDefault="000969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igénybevevő halálával,</w:t>
      </w:r>
    </w:p>
    <w:p w:rsidR="00F667CE" w:rsidRDefault="000969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határozott idejű megállapodás esetén a megjelölt időtartam lejártával.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Az ellátás megszüntetését az igénybevevő, illetve törvényes képviselője is kérheti.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Ebben az esetben a jogviszony a felek megegyezése szerinti időpontban szűnik meg.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Az intézményvezető az intézményi jogviszonyt megszünteti, ha az igénybevevő:</w:t>
      </w:r>
    </w:p>
    <w:p w:rsidR="00F667CE" w:rsidRDefault="000969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 házirendet súlyosan megsérti,</w:t>
      </w:r>
    </w:p>
    <w:p w:rsidR="00F667CE" w:rsidRDefault="000969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hat hónapon át folyamatosan térítési díjtartozás áll fenn, és az a hatodik hónap utolsó napján a kéthavi személyi térítési díj összegét meghaladja, és jövedelmi viszonyai lehetővé teszik a térítési díj megfizetését.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 jogviszony megszűnéséről a jogosultat minden esetben, írásban értesíti az intézmény vezetője.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Jelen megállapodás módosítására az intézményvezető és az ellátott igénybevevő közös megegyezése alapján kerülhet sor.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Az intézményvezető és az ellátott kijelenti, hogy vitás kérdéseiket elsősorban tárgyalás útján rendezik. Egyéb (nem szabályozott) vitatott kérdések elbírálásánál a 2013. évi V. tv.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Polgári törvénykönyvről ide vonatkozó szakaszai, valamint az 1993. évi III. törvény és az ehhez kapcsolódó végrehajtási rendeletek az irányadóak.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 felek a jelen megállapodás – elolvasása és értelmezése után - mint akaratukkal mindenben megegyezőt jóváhagyólag aláírták.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Alulírott elfogadom és betartom a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házirendben </w:t>
      </w:r>
      <w:r w:rsidR="000E4388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és</w:t>
      </w:r>
      <w:proofErr w:type="gramEnd"/>
      <w:r w:rsidR="000E4388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megállapodásban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foglaltakat. Elolvasás és értelmezés után egy példányt átvettem.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D72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Esztergom, 2020</w:t>
      </w:r>
      <w:r w:rsidR="0009699E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</w:t>
      </w:r>
      <w:r w:rsidR="0009699E">
        <w:rPr>
          <w:rFonts w:ascii="Book Antiqua" w:eastAsia="Book Antiqua" w:hAnsi="Book Antiqua" w:cs="Book Antiqua"/>
          <w:strike/>
          <w:color w:val="000000"/>
          <w:sz w:val="24"/>
          <w:szCs w:val="24"/>
        </w:rPr>
        <w:t xml:space="preserve"> 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…………………………………..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Szőke-Szabó</w:t>
      </w:r>
      <w:proofErr w:type="spellEnd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Mónika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intézményvezető</w:t>
      </w:r>
      <w:proofErr w:type="gramEnd"/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…………………………………………………….                   ………………………………...</w:t>
      </w: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ellátást</w:t>
      </w:r>
      <w:proofErr w:type="gramEnd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igénybevevő/ törvényes képviselője 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 xml:space="preserve">                      nappali ellátás vezető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7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7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F667CE" w:rsidRDefault="000969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7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    </w:t>
      </w:r>
    </w:p>
    <w:p w:rsidR="00F667CE" w:rsidRDefault="00F66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sectPr w:rsidR="00F66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170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70" w:rsidRDefault="00712A70">
      <w:r>
        <w:separator/>
      </w:r>
    </w:p>
  </w:endnote>
  <w:endnote w:type="continuationSeparator" w:id="0">
    <w:p w:rsidR="00712A70" w:rsidRDefault="0071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CE" w:rsidRDefault="00F66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CE" w:rsidRDefault="00F66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F667CE" w:rsidRDefault="00F66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CE" w:rsidRDefault="00F66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70" w:rsidRDefault="00712A70">
      <w:r>
        <w:separator/>
      </w:r>
    </w:p>
  </w:footnote>
  <w:footnote w:type="continuationSeparator" w:id="0">
    <w:p w:rsidR="00712A70" w:rsidRDefault="0071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CE" w:rsidRDefault="00F66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CE" w:rsidRDefault="00096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2273300</wp:posOffset>
              </wp:positionH>
              <wp:positionV relativeFrom="paragraph">
                <wp:posOffset>-482599</wp:posOffset>
              </wp:positionV>
              <wp:extent cx="3438525" cy="638175"/>
              <wp:effectExtent l="0" t="0" r="0" b="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500" y="3465675"/>
                        <a:ext cx="34290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67CE" w:rsidRDefault="0009699E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</w:rPr>
                            <w:t xml:space="preserve">Cím: 2509 Esztergom, Dr.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</w:rPr>
                            <w:t>Niedermann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</w:rPr>
                            <w:t xml:space="preserve"> Gyula út 1.</w:t>
                          </w:r>
                        </w:p>
                        <w:p w:rsidR="00F667CE" w:rsidRDefault="0009699E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</w:rPr>
                            <w:t>:  06-33</w:t>
                          </w:r>
                          <w:proofErr w:type="gram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</w:rPr>
                            <w:t>/511-270</w:t>
                          </w:r>
                        </w:p>
                        <w:p w:rsidR="00F667CE" w:rsidRDefault="0009699E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</w:rPr>
                            <w:t>Fax: 06-33/511-277</w:t>
                          </w:r>
                        </w:p>
                        <w:p w:rsidR="00F667CE" w:rsidRDefault="0009699E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</w:rPr>
                            <w:t>E-mail:  HYPERLINK "mailto</w:t>
                          </w:r>
                          <w:proofErr w:type="gram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</w:rPr>
                            <w:t>:mail@kemiszi.hu</w:t>
                          </w:r>
                          <w:proofErr w:type="gram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</w:rPr>
                            <w:t xml:space="preserve">"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000FF"/>
                              <w:u w:val="single"/>
                            </w:rPr>
                            <w:t>mail@kemiszi.hu</w:t>
                          </w:r>
                        </w:p>
                        <w:p w:rsidR="00F667CE" w:rsidRDefault="00F667CE">
                          <w:pPr>
                            <w:textDirection w:val="btLr"/>
                          </w:pPr>
                        </w:p>
                        <w:p w:rsidR="00F667CE" w:rsidRDefault="00F667C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2273300</wp:posOffset>
              </wp:positionH>
              <wp:positionV relativeFrom="paragraph">
                <wp:posOffset>-482599</wp:posOffset>
              </wp:positionV>
              <wp:extent cx="3438525" cy="6381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525" cy="638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221615</wp:posOffset>
          </wp:positionH>
          <wp:positionV relativeFrom="paragraph">
            <wp:posOffset>-813434</wp:posOffset>
          </wp:positionV>
          <wp:extent cx="1411605" cy="9525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0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67CE" w:rsidRDefault="00096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-850899</wp:posOffset>
              </wp:positionH>
              <wp:positionV relativeFrom="paragraph">
                <wp:posOffset>0</wp:posOffset>
              </wp:positionV>
              <wp:extent cx="7569835" cy="123825"/>
              <wp:effectExtent l="0" t="0" r="0" b="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722850"/>
                        <a:ext cx="75603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67CE" w:rsidRDefault="0009699E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6"/>
                            </w:rPr>
                            <w:t xml:space="preserve">Pszichiátriai Betegek Otthona Esztergom  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6"/>
                            </w:rPr>
                            <w:t xml:space="preserve"> Fogyatékosok Otthona Tokodaltáró </w:t>
                          </w:r>
                          <w:proofErr w:type="gramStart"/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6"/>
                            </w:rPr>
                            <w:t xml:space="preserve">  Szent</w:t>
                          </w:r>
                          <w:proofErr w:type="gram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6"/>
                            </w:rPr>
                            <w:t xml:space="preserve"> Rita Fogyatékosok Otthona Esztergom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</w:rPr>
                            <w:t xml:space="preserve"> o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16"/>
                            </w:rPr>
                            <w:t xml:space="preserve">  Glatz Gyula Idősek Klubja</w:t>
                          </w:r>
                        </w:p>
                        <w:p w:rsidR="00F667CE" w:rsidRDefault="00F667C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0</wp:posOffset>
              </wp:positionV>
              <wp:extent cx="7569835" cy="1238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123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CE" w:rsidRDefault="00F66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BA6"/>
    <w:multiLevelType w:val="multilevel"/>
    <w:tmpl w:val="269EE6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1325B8"/>
    <w:multiLevelType w:val="multilevel"/>
    <w:tmpl w:val="5B6819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D76446"/>
    <w:multiLevelType w:val="multilevel"/>
    <w:tmpl w:val="53AC63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EC3065"/>
    <w:multiLevelType w:val="multilevel"/>
    <w:tmpl w:val="7DB274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3C27F0E"/>
    <w:multiLevelType w:val="multilevel"/>
    <w:tmpl w:val="3B9062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C323F2"/>
    <w:multiLevelType w:val="multilevel"/>
    <w:tmpl w:val="7144AE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5F60A3"/>
    <w:multiLevelType w:val="multilevel"/>
    <w:tmpl w:val="17346E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3525C5E"/>
    <w:multiLevelType w:val="multilevel"/>
    <w:tmpl w:val="83C6A70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E666C73"/>
    <w:multiLevelType w:val="multilevel"/>
    <w:tmpl w:val="685606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FC167FB"/>
    <w:multiLevelType w:val="multilevel"/>
    <w:tmpl w:val="A68485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72137AB"/>
    <w:multiLevelType w:val="multilevel"/>
    <w:tmpl w:val="CA76C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CE"/>
    <w:rsid w:val="0009699E"/>
    <w:rsid w:val="000A6FE9"/>
    <w:rsid w:val="000E4388"/>
    <w:rsid w:val="001B799A"/>
    <w:rsid w:val="00242135"/>
    <w:rsid w:val="0034260A"/>
    <w:rsid w:val="004B66D4"/>
    <w:rsid w:val="0059772B"/>
    <w:rsid w:val="005B18F2"/>
    <w:rsid w:val="00712A70"/>
    <w:rsid w:val="00916377"/>
    <w:rsid w:val="00AD1C2B"/>
    <w:rsid w:val="00B93C2F"/>
    <w:rsid w:val="00C6179F"/>
    <w:rsid w:val="00D72B75"/>
    <w:rsid w:val="00F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C681A-FE1E-4D97-AE4B-468C489A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B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B75"/>
    <w:rPr>
      <w:rFonts w:ascii="Segoe UI" w:hAnsi="Segoe UI" w:cs="Segoe UI"/>
      <w:sz w:val="18"/>
      <w:szCs w:val="18"/>
    </w:rPr>
  </w:style>
  <w:style w:type="character" w:styleId="Hiperhivatkozs">
    <w:name w:val="Hyperlink"/>
    <w:semiHidden/>
    <w:unhideWhenUsed/>
    <w:rsid w:val="00B93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.sajtos@ijb.emmi.gov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2020-10-05T07:17:00Z</cp:lastPrinted>
  <dcterms:created xsi:type="dcterms:W3CDTF">2020-10-05T07:18:00Z</dcterms:created>
  <dcterms:modified xsi:type="dcterms:W3CDTF">2020-10-05T07:18:00Z</dcterms:modified>
</cp:coreProperties>
</file>